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center"/>
        <w:rPr>
          <w:rFonts w:eastAsia="DejaVu Sans"/>
          <w:b/>
          <w:sz w:val="26"/>
          <w:szCs w:val="26"/>
          <w:lang w:eastAsia="ru-RU"/>
        </w:rPr>
      </w:pPr>
      <w:r w:rsidRPr="00A30CD1">
        <w:rPr>
          <w:rFonts w:eastAsia="DejaVu Sans"/>
          <w:b/>
          <w:sz w:val="26"/>
          <w:szCs w:val="26"/>
          <w:lang w:eastAsia="ru-RU"/>
        </w:rPr>
        <w:t xml:space="preserve">УПРАВЛЕНИЕ ОБРАЗОВАНИЯ АДМИНИСТРАЦИИ </w:t>
      </w: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center"/>
        <w:rPr>
          <w:rFonts w:ascii="Calibri" w:eastAsia="DejaVu Sans" w:hAnsi="Calibri"/>
          <w:sz w:val="26"/>
          <w:szCs w:val="26"/>
          <w:lang w:eastAsia="ru-RU"/>
        </w:rPr>
      </w:pPr>
      <w:r w:rsidRPr="00A30CD1">
        <w:rPr>
          <w:rFonts w:eastAsia="DejaVu Sans"/>
          <w:b/>
          <w:sz w:val="26"/>
          <w:szCs w:val="26"/>
          <w:lang w:eastAsia="ru-RU"/>
        </w:rPr>
        <w:t>УСТЬ-КУБИНСКОГО МУНИЦИПАЛЬНОГО РАЙОНА</w:t>
      </w: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center"/>
        <w:rPr>
          <w:rFonts w:ascii="Calibri" w:eastAsia="DejaVu Sans" w:hAnsi="Calibri"/>
          <w:sz w:val="26"/>
          <w:szCs w:val="26"/>
          <w:lang w:eastAsia="ru-RU"/>
        </w:rPr>
      </w:pP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center"/>
        <w:rPr>
          <w:rFonts w:eastAsia="DejaVu Sans"/>
          <w:b/>
          <w:sz w:val="26"/>
          <w:szCs w:val="26"/>
          <w:lang w:eastAsia="ru-RU"/>
        </w:rPr>
      </w:pP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center"/>
        <w:rPr>
          <w:rFonts w:ascii="Calibri" w:eastAsia="DejaVu Sans" w:hAnsi="Calibri"/>
          <w:sz w:val="26"/>
          <w:szCs w:val="26"/>
          <w:lang w:eastAsia="ru-RU"/>
        </w:rPr>
      </w:pPr>
      <w:r w:rsidRPr="00A30CD1">
        <w:rPr>
          <w:rFonts w:eastAsia="DejaVu Sans"/>
          <w:b/>
          <w:sz w:val="26"/>
          <w:szCs w:val="26"/>
          <w:lang w:eastAsia="ru-RU"/>
        </w:rPr>
        <w:t>ПРИКАЗ</w:t>
      </w: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both"/>
        <w:rPr>
          <w:rFonts w:ascii="Calibri" w:eastAsia="DejaVu Sans" w:hAnsi="Calibri"/>
          <w:sz w:val="26"/>
          <w:szCs w:val="26"/>
          <w:lang w:eastAsia="ru-RU"/>
        </w:rPr>
      </w:pPr>
      <w:r w:rsidRPr="00A30CD1">
        <w:rPr>
          <w:rFonts w:ascii="Calibri" w:eastAsia="DejaVu Sans" w:hAnsi="Calibri"/>
          <w:sz w:val="26"/>
          <w:szCs w:val="26"/>
          <w:lang w:eastAsia="ru-RU"/>
        </w:rPr>
        <w:t xml:space="preserve"> </w:t>
      </w:r>
    </w:p>
    <w:p w:rsidR="00A30CD1" w:rsidRPr="00A30CD1" w:rsidRDefault="00A30CD1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both"/>
        <w:rPr>
          <w:rFonts w:eastAsia="DejaVu Sans"/>
          <w:sz w:val="26"/>
          <w:szCs w:val="26"/>
          <w:lang w:eastAsia="ru-RU"/>
        </w:rPr>
      </w:pPr>
    </w:p>
    <w:p w:rsidR="00A30CD1" w:rsidRPr="00A30CD1" w:rsidRDefault="00F83EF3" w:rsidP="00A30CD1">
      <w:pPr>
        <w:widowControl/>
        <w:tabs>
          <w:tab w:val="left" w:pos="709"/>
        </w:tabs>
        <w:suppressAutoHyphens/>
        <w:autoSpaceDE/>
        <w:autoSpaceDN/>
        <w:spacing w:line="276" w:lineRule="atLeast"/>
        <w:jc w:val="both"/>
        <w:rPr>
          <w:rFonts w:ascii="Calibri" w:eastAsia="DejaVu Sans" w:hAnsi="Calibri"/>
          <w:b/>
          <w:sz w:val="26"/>
          <w:szCs w:val="26"/>
          <w:lang w:eastAsia="ru-RU"/>
        </w:rPr>
      </w:pPr>
      <w:r>
        <w:rPr>
          <w:rFonts w:eastAsia="DejaVu Sans"/>
          <w:b/>
          <w:sz w:val="26"/>
          <w:szCs w:val="26"/>
          <w:lang w:eastAsia="ru-RU"/>
        </w:rPr>
        <w:t>от 17</w:t>
      </w:r>
      <w:r w:rsidR="00A30CD1" w:rsidRPr="00A30CD1">
        <w:rPr>
          <w:rFonts w:eastAsia="DejaVu Sans"/>
          <w:b/>
          <w:sz w:val="26"/>
          <w:szCs w:val="26"/>
          <w:lang w:eastAsia="ru-RU"/>
        </w:rPr>
        <w:t xml:space="preserve">.08.2022 г.                                                                     </w:t>
      </w:r>
      <w:r>
        <w:rPr>
          <w:rFonts w:eastAsia="DejaVu Sans"/>
          <w:b/>
          <w:sz w:val="26"/>
          <w:szCs w:val="26"/>
          <w:lang w:eastAsia="ru-RU"/>
        </w:rPr>
        <w:t xml:space="preserve">                           № </w:t>
      </w:r>
      <w:r w:rsidR="00D177CE">
        <w:rPr>
          <w:rFonts w:eastAsia="DejaVu Sans"/>
          <w:b/>
          <w:sz w:val="26"/>
          <w:szCs w:val="26"/>
          <w:lang w:eastAsia="ru-RU"/>
        </w:rPr>
        <w:t>145</w:t>
      </w:r>
    </w:p>
    <w:p w:rsidR="00EF481D" w:rsidRDefault="00EF481D">
      <w:pPr>
        <w:pStyle w:val="a3"/>
        <w:ind w:left="4553"/>
        <w:rPr>
          <w:sz w:val="20"/>
        </w:rPr>
      </w:pPr>
    </w:p>
    <w:p w:rsidR="00EF481D" w:rsidRDefault="00EF481D">
      <w:pPr>
        <w:pStyle w:val="a3"/>
        <w:spacing w:before="2"/>
        <w:rPr>
          <w:sz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43"/>
      </w:tblGrid>
      <w:tr w:rsidR="00A30CD1" w:rsidTr="00A30CD1">
        <w:tc>
          <w:tcPr>
            <w:tcW w:w="5043" w:type="dxa"/>
          </w:tcPr>
          <w:p w:rsidR="00A30CD1" w:rsidRDefault="00A30CD1" w:rsidP="00A30CD1">
            <w:pPr>
              <w:pStyle w:val="a3"/>
              <w:spacing w:before="6"/>
              <w:jc w:val="both"/>
            </w:pPr>
            <w:r w:rsidRPr="00A30CD1">
              <w:t>Об</w:t>
            </w:r>
            <w:r w:rsidRPr="00A30CD1">
              <w:rPr>
                <w:spacing w:val="-5"/>
              </w:rPr>
              <w:t xml:space="preserve"> </w:t>
            </w:r>
            <w:r w:rsidRPr="00A30CD1">
              <w:t>организации</w:t>
            </w:r>
            <w:r w:rsidRPr="00A30CD1">
              <w:rPr>
                <w:spacing w:val="-6"/>
              </w:rPr>
              <w:t xml:space="preserve"> </w:t>
            </w:r>
            <w:r w:rsidRPr="00A30CD1">
              <w:t>мониторинга</w:t>
            </w:r>
            <w:r w:rsidRPr="00A30CD1">
              <w:rPr>
                <w:spacing w:val="-6"/>
              </w:rPr>
              <w:t xml:space="preserve"> </w:t>
            </w:r>
            <w:r w:rsidRPr="00A30CD1">
              <w:t>оценки</w:t>
            </w:r>
            <w:r w:rsidRPr="00A30CD1">
              <w:rPr>
                <w:spacing w:val="-6"/>
              </w:rPr>
              <w:t xml:space="preserve"> </w:t>
            </w:r>
            <w:r w:rsidRPr="00A30CD1">
              <w:t>механизмов</w:t>
            </w:r>
            <w:r w:rsidRPr="00A30CD1">
              <w:rPr>
                <w:spacing w:val="-5"/>
              </w:rPr>
              <w:t xml:space="preserve"> </w:t>
            </w:r>
            <w:r w:rsidRPr="00A30CD1">
              <w:t>управления</w:t>
            </w:r>
            <w:r w:rsidRPr="00A30CD1">
              <w:rPr>
                <w:spacing w:val="-7"/>
              </w:rPr>
              <w:t xml:space="preserve"> </w:t>
            </w:r>
            <w:r w:rsidRPr="00A30CD1">
              <w:t xml:space="preserve">качеством образования в образовательных организациях </w:t>
            </w:r>
            <w:proofErr w:type="spellStart"/>
            <w:r w:rsidRPr="00A30CD1">
              <w:t>Усть</w:t>
            </w:r>
            <w:proofErr w:type="spellEnd"/>
            <w:r w:rsidRPr="00A30CD1">
              <w:t>-Кубинского района по направлению «Система выявления,</w:t>
            </w:r>
            <w:r>
              <w:rPr>
                <w:b/>
              </w:rPr>
              <w:t xml:space="preserve"> </w:t>
            </w:r>
            <w:r w:rsidRPr="00A30CD1">
              <w:t>поддержки</w:t>
            </w:r>
            <w:r w:rsidRPr="00A30CD1">
              <w:rPr>
                <w:spacing w:val="-7"/>
              </w:rPr>
              <w:t xml:space="preserve"> </w:t>
            </w:r>
            <w:r w:rsidRPr="00A30CD1">
              <w:t>и</w:t>
            </w:r>
            <w:r w:rsidRPr="00A30CD1">
              <w:rPr>
                <w:spacing w:val="-5"/>
              </w:rPr>
              <w:t xml:space="preserve"> </w:t>
            </w:r>
            <w:r w:rsidRPr="00A30CD1">
              <w:t>развития</w:t>
            </w:r>
            <w:r w:rsidRPr="00A30CD1">
              <w:rPr>
                <w:spacing w:val="-5"/>
              </w:rPr>
              <w:t xml:space="preserve"> </w:t>
            </w:r>
            <w:r w:rsidRPr="00A30CD1">
              <w:t>способностей</w:t>
            </w:r>
            <w:r w:rsidRPr="00A30CD1">
              <w:rPr>
                <w:spacing w:val="-5"/>
              </w:rPr>
              <w:t xml:space="preserve"> </w:t>
            </w:r>
            <w:r w:rsidRPr="00A30CD1">
              <w:t>и</w:t>
            </w:r>
            <w:r w:rsidRPr="00A30CD1">
              <w:rPr>
                <w:spacing w:val="-4"/>
              </w:rPr>
              <w:t xml:space="preserve"> </w:t>
            </w:r>
            <w:r w:rsidRPr="00A30CD1">
              <w:t>талантов</w:t>
            </w:r>
            <w:r w:rsidRPr="00A30CD1">
              <w:rPr>
                <w:spacing w:val="-4"/>
              </w:rPr>
              <w:t xml:space="preserve"> </w:t>
            </w:r>
            <w:r w:rsidRPr="00A30CD1">
              <w:t>у</w:t>
            </w:r>
            <w:r w:rsidRPr="00A30CD1">
              <w:rPr>
                <w:spacing w:val="-3"/>
              </w:rPr>
              <w:t xml:space="preserve"> </w:t>
            </w:r>
            <w:r w:rsidRPr="00A30CD1">
              <w:t>детей</w:t>
            </w:r>
            <w:r w:rsidRPr="00A30CD1">
              <w:rPr>
                <w:spacing w:val="-4"/>
              </w:rPr>
              <w:t xml:space="preserve"> </w:t>
            </w:r>
            <w:r w:rsidRPr="00A30CD1">
              <w:t>и</w:t>
            </w:r>
            <w:r w:rsidRPr="00A30CD1">
              <w:rPr>
                <w:spacing w:val="-4"/>
              </w:rPr>
              <w:t xml:space="preserve"> </w:t>
            </w:r>
            <w:r w:rsidRPr="00A30CD1">
              <w:rPr>
                <w:spacing w:val="-2"/>
              </w:rPr>
              <w:t>молодежи»</w:t>
            </w:r>
          </w:p>
        </w:tc>
        <w:tc>
          <w:tcPr>
            <w:tcW w:w="5043" w:type="dxa"/>
          </w:tcPr>
          <w:p w:rsidR="00A30CD1" w:rsidRDefault="00A30CD1">
            <w:pPr>
              <w:pStyle w:val="a3"/>
              <w:spacing w:before="6"/>
            </w:pPr>
          </w:p>
        </w:tc>
      </w:tr>
    </w:tbl>
    <w:p w:rsidR="00EF481D" w:rsidRDefault="00EF481D">
      <w:pPr>
        <w:pStyle w:val="a3"/>
        <w:spacing w:before="6"/>
      </w:pPr>
    </w:p>
    <w:p w:rsidR="00EF481D" w:rsidRPr="00A30CD1" w:rsidRDefault="00EF481D" w:rsidP="00A30CD1">
      <w:pPr>
        <w:pStyle w:val="2"/>
        <w:ind w:left="415" w:right="120"/>
        <w:rPr>
          <w:b w:val="0"/>
        </w:rPr>
      </w:pPr>
    </w:p>
    <w:p w:rsidR="00EF481D" w:rsidRDefault="00EF481D">
      <w:pPr>
        <w:pStyle w:val="a3"/>
        <w:spacing w:before="8"/>
        <w:rPr>
          <w:b/>
          <w:sz w:val="27"/>
        </w:rPr>
      </w:pPr>
    </w:p>
    <w:p w:rsidR="00A30CD1" w:rsidRPr="00A30CD1" w:rsidRDefault="00A30CD1" w:rsidP="00252010">
      <w:pPr>
        <w:pStyle w:val="a4"/>
        <w:tabs>
          <w:tab w:val="left" w:pos="1525"/>
        </w:tabs>
        <w:ind w:left="0" w:right="104" w:firstLine="709"/>
        <w:rPr>
          <w:sz w:val="28"/>
          <w:szCs w:val="28"/>
        </w:rPr>
      </w:pPr>
      <w:r w:rsidRPr="00A30CD1">
        <w:rPr>
          <w:sz w:val="28"/>
          <w:szCs w:val="28"/>
        </w:rPr>
        <w:t xml:space="preserve">В целях </w:t>
      </w:r>
      <w:proofErr w:type="gramStart"/>
      <w:r w:rsidRPr="00A30CD1">
        <w:rPr>
          <w:sz w:val="28"/>
          <w:szCs w:val="28"/>
        </w:rPr>
        <w:t>реализации приказа Департамента образования Вологодской области</w:t>
      </w:r>
      <w:proofErr w:type="gramEnd"/>
      <w:r w:rsidRPr="00A30CD1">
        <w:rPr>
          <w:sz w:val="28"/>
          <w:szCs w:val="28"/>
        </w:rPr>
        <w:t xml:space="preserve"> от 08 июня 2022 № 1685 «Об утверждении программы мониторинга реализации региональных механизмов управления качеством образования в Вологодской области»</w:t>
      </w:r>
    </w:p>
    <w:p w:rsidR="00A30CD1" w:rsidRPr="00A30CD1" w:rsidRDefault="00A30CD1" w:rsidP="00A30CD1">
      <w:pPr>
        <w:pStyle w:val="a4"/>
        <w:tabs>
          <w:tab w:val="left" w:pos="1525"/>
        </w:tabs>
        <w:ind w:right="104" w:firstLine="0"/>
        <w:jc w:val="left"/>
        <w:rPr>
          <w:b/>
          <w:sz w:val="28"/>
        </w:rPr>
      </w:pPr>
      <w:r w:rsidRPr="00A30CD1">
        <w:rPr>
          <w:b/>
          <w:sz w:val="28"/>
          <w:szCs w:val="28"/>
        </w:rPr>
        <w:t>ПРИКАЗЫВАЮ:</w:t>
      </w:r>
    </w:p>
    <w:p w:rsidR="00EF481D" w:rsidRDefault="001402EE" w:rsidP="00A30CD1">
      <w:pPr>
        <w:pStyle w:val="a4"/>
        <w:numPr>
          <w:ilvl w:val="0"/>
          <w:numId w:val="1"/>
        </w:numPr>
        <w:tabs>
          <w:tab w:val="left" w:pos="1525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Организовать проведение мониторинга оценки механизмов управления качеством образования в </w:t>
      </w:r>
      <w:proofErr w:type="spellStart"/>
      <w:r w:rsidR="00A30CD1">
        <w:rPr>
          <w:sz w:val="28"/>
        </w:rPr>
        <w:t>Усть</w:t>
      </w:r>
      <w:proofErr w:type="spellEnd"/>
      <w:r w:rsidR="00A30CD1">
        <w:rPr>
          <w:sz w:val="28"/>
        </w:rPr>
        <w:t xml:space="preserve">-Кубинском </w:t>
      </w:r>
      <w:r>
        <w:rPr>
          <w:sz w:val="28"/>
        </w:rPr>
        <w:t>муниципальном район</w:t>
      </w:r>
      <w:r w:rsidR="00A30CD1">
        <w:rPr>
          <w:sz w:val="28"/>
        </w:rPr>
        <w:t>е</w:t>
      </w:r>
      <w:r>
        <w:rPr>
          <w:sz w:val="28"/>
        </w:rPr>
        <w:t xml:space="preserve"> по направлению «Система выявления, поддержки и развития способностей и талантов у детей и молодежи» за 2021 год и I полугодие 2022 года в срок до </w:t>
      </w:r>
      <w:r w:rsidR="00D177CE">
        <w:rPr>
          <w:sz w:val="28"/>
        </w:rPr>
        <w:t>31.</w:t>
      </w:r>
      <w:r>
        <w:rPr>
          <w:sz w:val="28"/>
        </w:rPr>
        <w:t>0</w:t>
      </w:r>
      <w:r w:rsidR="00A30CD1">
        <w:rPr>
          <w:sz w:val="28"/>
        </w:rPr>
        <w:t>8</w:t>
      </w:r>
      <w:r>
        <w:rPr>
          <w:sz w:val="28"/>
        </w:rPr>
        <w:t>.2022 (далее – Мониторинг).</w:t>
      </w:r>
    </w:p>
    <w:p w:rsidR="00EF481D" w:rsidRDefault="001402EE" w:rsidP="00A30CD1">
      <w:pPr>
        <w:pStyle w:val="a4"/>
        <w:numPr>
          <w:ilvl w:val="0"/>
          <w:numId w:val="1"/>
        </w:numPr>
        <w:tabs>
          <w:tab w:val="left" w:pos="1285"/>
        </w:tabs>
        <w:ind w:left="0" w:right="0" w:firstLine="709"/>
        <w:jc w:val="both"/>
      </w:pPr>
      <w:r>
        <w:rPr>
          <w:sz w:val="28"/>
        </w:rPr>
        <w:t>Организацию работы по проведению Мониторинга и анализа итогов Мониторинга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w w:val="150"/>
          <w:sz w:val="28"/>
        </w:rPr>
        <w:t xml:space="preserve"> </w:t>
      </w:r>
      <w:r w:rsidR="00A30CD1">
        <w:rPr>
          <w:sz w:val="28"/>
        </w:rPr>
        <w:t>главного специалиста МУ «Центр обеспечения учреждений образования» Язеву А.А.</w:t>
      </w:r>
      <w:r>
        <w:rPr>
          <w:spacing w:val="67"/>
          <w:w w:val="150"/>
          <w:sz w:val="28"/>
        </w:rPr>
        <w:t xml:space="preserve"> </w:t>
      </w:r>
    </w:p>
    <w:p w:rsidR="00EF481D" w:rsidRDefault="001402EE" w:rsidP="00A30CD1">
      <w:pPr>
        <w:pStyle w:val="a4"/>
        <w:numPr>
          <w:ilvl w:val="0"/>
          <w:numId w:val="1"/>
        </w:numPr>
        <w:tabs>
          <w:tab w:val="left" w:pos="1271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Утвердить программу проведения Мониторинга для образовательных </w:t>
      </w:r>
      <w:r>
        <w:rPr>
          <w:spacing w:val="-2"/>
          <w:sz w:val="28"/>
        </w:rPr>
        <w:t>организаций.</w:t>
      </w:r>
    </w:p>
    <w:p w:rsidR="00EF481D" w:rsidRDefault="001402EE" w:rsidP="00A30CD1">
      <w:pPr>
        <w:pStyle w:val="a4"/>
        <w:numPr>
          <w:ilvl w:val="0"/>
          <w:numId w:val="1"/>
        </w:numPr>
        <w:tabs>
          <w:tab w:val="left" w:pos="1321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Руководителям образовательных организаций в срок </w:t>
      </w:r>
      <w:r>
        <w:rPr>
          <w:b/>
          <w:sz w:val="28"/>
        </w:rPr>
        <w:t xml:space="preserve">до </w:t>
      </w:r>
      <w:r w:rsidR="00F83EF3">
        <w:rPr>
          <w:b/>
          <w:sz w:val="28"/>
        </w:rPr>
        <w:t>31</w:t>
      </w:r>
      <w:r>
        <w:rPr>
          <w:b/>
          <w:sz w:val="28"/>
        </w:rPr>
        <w:t>.0</w:t>
      </w:r>
      <w:r w:rsidR="00A30CD1">
        <w:rPr>
          <w:b/>
          <w:sz w:val="28"/>
        </w:rPr>
        <w:t>8</w:t>
      </w:r>
      <w:r>
        <w:rPr>
          <w:b/>
          <w:sz w:val="28"/>
        </w:rPr>
        <w:t xml:space="preserve">.2022 </w:t>
      </w:r>
      <w:r>
        <w:rPr>
          <w:b/>
          <w:spacing w:val="-2"/>
          <w:sz w:val="28"/>
        </w:rPr>
        <w:t>года</w:t>
      </w:r>
      <w:r>
        <w:rPr>
          <w:spacing w:val="-2"/>
          <w:sz w:val="28"/>
        </w:rPr>
        <w:t>:</w:t>
      </w:r>
    </w:p>
    <w:p w:rsidR="00EF481D" w:rsidRDefault="001402EE" w:rsidP="005A336D">
      <w:pPr>
        <w:pStyle w:val="a4"/>
        <w:numPr>
          <w:ilvl w:val="1"/>
          <w:numId w:val="1"/>
        </w:numPr>
        <w:tabs>
          <w:tab w:val="left" w:pos="1593"/>
          <w:tab w:val="left" w:pos="1595"/>
          <w:tab w:val="left" w:pos="3372"/>
          <w:tab w:val="left" w:pos="4125"/>
          <w:tab w:val="left" w:pos="5841"/>
          <w:tab w:val="left" w:pos="6179"/>
          <w:tab w:val="left" w:pos="7966"/>
          <w:tab w:val="left" w:pos="8297"/>
        </w:tabs>
        <w:spacing w:before="74"/>
        <w:ind w:right="113" w:firstLine="307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программой </w:t>
      </w:r>
      <w:r>
        <w:rPr>
          <w:sz w:val="28"/>
        </w:rPr>
        <w:t>проведения Мониторинга, утвержд</w:t>
      </w:r>
      <w:r w:rsidR="00A30CD1">
        <w:rPr>
          <w:sz w:val="28"/>
        </w:rPr>
        <w:t>е</w:t>
      </w:r>
      <w:r>
        <w:rPr>
          <w:sz w:val="28"/>
        </w:rPr>
        <w:t>нной настоящим приказом;</w:t>
      </w:r>
    </w:p>
    <w:p w:rsidR="00EF481D" w:rsidRPr="00961FB8" w:rsidRDefault="001402EE" w:rsidP="005A336D">
      <w:pPr>
        <w:pStyle w:val="a4"/>
        <w:numPr>
          <w:ilvl w:val="1"/>
          <w:numId w:val="1"/>
        </w:numPr>
        <w:tabs>
          <w:tab w:val="left" w:pos="1461"/>
        </w:tabs>
        <w:ind w:left="0" w:right="89" w:firstLine="567"/>
        <w:rPr>
          <w:sz w:val="28"/>
        </w:rPr>
      </w:pPr>
      <w:r>
        <w:rPr>
          <w:sz w:val="28"/>
        </w:rPr>
        <w:t>заполнить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>-форму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ссылке: </w:t>
      </w:r>
      <w:hyperlink r:id="rId6" w:history="1">
        <w:r w:rsidR="00961FB8" w:rsidRPr="00977EE7">
          <w:rPr>
            <w:rStyle w:val="a9"/>
          </w:rPr>
          <w:t>https://docs.google.com/forms/d/e/1FAIpQLScj3I7YWtkBQnugX4L4vHT1LczWCRE8Cx_pn92l1t5oAuBeGA/viewform?usp=sf_link</w:t>
        </w:r>
      </w:hyperlink>
    </w:p>
    <w:p w:rsidR="00EF481D" w:rsidRDefault="001402EE" w:rsidP="005A336D">
      <w:pPr>
        <w:pStyle w:val="a4"/>
        <w:numPr>
          <w:ilvl w:val="0"/>
          <w:numId w:val="1"/>
        </w:numPr>
        <w:tabs>
          <w:tab w:val="left" w:pos="1393"/>
        </w:tabs>
        <w:ind w:right="107" w:firstLine="165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r w:rsidR="00A30CD1">
        <w:rPr>
          <w:sz w:val="28"/>
        </w:rPr>
        <w:t xml:space="preserve">заместителя начальника управления образования </w:t>
      </w:r>
      <w:proofErr w:type="spellStart"/>
      <w:r w:rsidR="00A30CD1">
        <w:rPr>
          <w:sz w:val="28"/>
        </w:rPr>
        <w:t>Кучерову</w:t>
      </w:r>
      <w:proofErr w:type="spellEnd"/>
      <w:r w:rsidR="00A30CD1">
        <w:rPr>
          <w:sz w:val="28"/>
        </w:rPr>
        <w:t xml:space="preserve"> Е.Н.</w:t>
      </w:r>
      <w:r>
        <w:rPr>
          <w:sz w:val="28"/>
        </w:rPr>
        <w:t xml:space="preserve"> </w:t>
      </w:r>
    </w:p>
    <w:p w:rsidR="00EF481D" w:rsidRDefault="00EF481D">
      <w:pPr>
        <w:pStyle w:val="a3"/>
        <w:rPr>
          <w:sz w:val="20"/>
        </w:rPr>
      </w:pPr>
    </w:p>
    <w:p w:rsidR="00EF481D" w:rsidRDefault="00EF481D">
      <w:pPr>
        <w:pStyle w:val="a3"/>
        <w:spacing w:before="8"/>
      </w:pPr>
    </w:p>
    <w:p w:rsidR="00EF481D" w:rsidRPr="00A30CD1" w:rsidRDefault="00A30CD1">
      <w:pPr>
        <w:rPr>
          <w:sz w:val="28"/>
          <w:szCs w:val="28"/>
        </w:rPr>
        <w:sectPr w:rsidR="00EF481D" w:rsidRPr="00A30CD1">
          <w:pgSz w:w="11910" w:h="16840"/>
          <w:pgMar w:top="800" w:right="740" w:bottom="280" w:left="1300" w:header="720" w:footer="720" w:gutter="0"/>
          <w:cols w:space="720"/>
        </w:sectPr>
      </w:pPr>
      <w:r w:rsidRPr="00A30CD1">
        <w:rPr>
          <w:sz w:val="28"/>
          <w:szCs w:val="28"/>
        </w:rPr>
        <w:t>Начальник управления образования                                                     О.В. Смирнова</w:t>
      </w:r>
    </w:p>
    <w:p w:rsidR="00A30CD1" w:rsidRPr="00A30CD1" w:rsidRDefault="00A30CD1" w:rsidP="00A30CD1">
      <w:pPr>
        <w:widowControl/>
        <w:tabs>
          <w:tab w:val="left" w:pos="694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30CD1">
        <w:rPr>
          <w:rFonts w:eastAsia="Calibri"/>
          <w:sz w:val="26"/>
          <w:szCs w:val="26"/>
        </w:rPr>
        <w:lastRenderedPageBreak/>
        <w:tab/>
        <w:t>О.В. Смирнова</w:t>
      </w:r>
    </w:p>
    <w:p w:rsidR="00EF481D" w:rsidRDefault="00EF481D">
      <w:pPr>
        <w:sectPr w:rsidR="00EF481D">
          <w:type w:val="continuous"/>
          <w:pgSz w:w="11910" w:h="16840"/>
          <w:pgMar w:top="1240" w:right="740" w:bottom="280" w:left="1300" w:header="720" w:footer="720" w:gutter="0"/>
          <w:cols w:num="4" w:space="720" w:equalWidth="0">
            <w:col w:w="3975" w:space="323"/>
            <w:col w:w="1079" w:space="284"/>
            <w:col w:w="1836" w:space="39"/>
            <w:col w:w="2334"/>
          </w:cols>
        </w:sectPr>
      </w:pPr>
    </w:p>
    <w:p w:rsidR="00A30CD1" w:rsidRPr="00A30CD1" w:rsidRDefault="00A30CD1" w:rsidP="00A30CD1">
      <w:pPr>
        <w:widowControl/>
        <w:autoSpaceDE/>
        <w:autoSpaceDN/>
        <w:jc w:val="right"/>
        <w:rPr>
          <w:rFonts w:eastAsia="Calibri"/>
          <w:sz w:val="26"/>
          <w:szCs w:val="26"/>
        </w:rPr>
      </w:pPr>
      <w:r w:rsidRPr="00A30CD1">
        <w:rPr>
          <w:rFonts w:eastAsia="Calibri"/>
          <w:sz w:val="26"/>
          <w:szCs w:val="26"/>
        </w:rPr>
        <w:lastRenderedPageBreak/>
        <w:t xml:space="preserve">Приложение 1 </w:t>
      </w:r>
    </w:p>
    <w:p w:rsidR="00A30CD1" w:rsidRPr="00A30CD1" w:rsidRDefault="00A30CD1" w:rsidP="00A30CD1">
      <w:pPr>
        <w:widowControl/>
        <w:autoSpaceDE/>
        <w:autoSpaceDN/>
        <w:jc w:val="right"/>
        <w:rPr>
          <w:rFonts w:eastAsia="Calibri"/>
          <w:sz w:val="26"/>
          <w:szCs w:val="26"/>
        </w:rPr>
      </w:pPr>
      <w:r w:rsidRPr="00A30CD1">
        <w:rPr>
          <w:rFonts w:eastAsia="Calibri"/>
          <w:sz w:val="26"/>
          <w:szCs w:val="26"/>
        </w:rPr>
        <w:t xml:space="preserve">к приказу управления образования </w:t>
      </w:r>
    </w:p>
    <w:p w:rsidR="00A30CD1" w:rsidRPr="00A30CD1" w:rsidRDefault="00A30CD1" w:rsidP="00A30CD1">
      <w:pPr>
        <w:widowControl/>
        <w:autoSpaceDE/>
        <w:autoSpaceDN/>
        <w:jc w:val="right"/>
        <w:rPr>
          <w:rFonts w:eastAsia="Calibri"/>
          <w:sz w:val="26"/>
          <w:szCs w:val="26"/>
        </w:rPr>
      </w:pPr>
      <w:r w:rsidRPr="00A30CD1">
        <w:rPr>
          <w:rFonts w:eastAsia="Calibri"/>
          <w:sz w:val="26"/>
          <w:szCs w:val="26"/>
        </w:rPr>
        <w:t xml:space="preserve">администрации </w:t>
      </w:r>
      <w:proofErr w:type="spellStart"/>
      <w:r w:rsidRPr="00A30CD1">
        <w:rPr>
          <w:rFonts w:eastAsia="Calibri"/>
          <w:sz w:val="26"/>
          <w:szCs w:val="26"/>
        </w:rPr>
        <w:t>Усть</w:t>
      </w:r>
      <w:proofErr w:type="spellEnd"/>
      <w:r w:rsidRPr="00A30CD1">
        <w:rPr>
          <w:rFonts w:eastAsia="Calibri"/>
          <w:sz w:val="26"/>
          <w:szCs w:val="26"/>
        </w:rPr>
        <w:t xml:space="preserve">-Кубинского </w:t>
      </w:r>
    </w:p>
    <w:p w:rsidR="00A30CD1" w:rsidRPr="00A30CD1" w:rsidRDefault="00A30CD1" w:rsidP="00A30CD1">
      <w:pPr>
        <w:widowControl/>
        <w:autoSpaceDE/>
        <w:autoSpaceDN/>
        <w:jc w:val="right"/>
        <w:rPr>
          <w:rFonts w:eastAsia="Calibri"/>
          <w:sz w:val="26"/>
          <w:szCs w:val="26"/>
        </w:rPr>
      </w:pPr>
      <w:r w:rsidRPr="00A30CD1">
        <w:rPr>
          <w:rFonts w:eastAsia="Calibri"/>
          <w:sz w:val="26"/>
          <w:szCs w:val="26"/>
        </w:rPr>
        <w:t xml:space="preserve">муниципального района </w:t>
      </w:r>
    </w:p>
    <w:p w:rsidR="00EF481D" w:rsidRDefault="00D177CE" w:rsidP="00A30CD1">
      <w:pPr>
        <w:pStyle w:val="a3"/>
        <w:jc w:val="right"/>
      </w:pPr>
      <w:r>
        <w:rPr>
          <w:rFonts w:eastAsia="Calibri"/>
          <w:sz w:val="26"/>
          <w:szCs w:val="26"/>
        </w:rPr>
        <w:t>от 17</w:t>
      </w:r>
      <w:r w:rsidR="00A30CD1" w:rsidRPr="00A30CD1">
        <w:rPr>
          <w:rFonts w:eastAsia="Calibri"/>
          <w:sz w:val="26"/>
          <w:szCs w:val="26"/>
        </w:rPr>
        <w:t>.08.2022 №</w:t>
      </w:r>
      <w:r w:rsidR="0025201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145</w:t>
      </w:r>
    </w:p>
    <w:p w:rsidR="00A30CD1" w:rsidRDefault="00A30CD1">
      <w:pPr>
        <w:pStyle w:val="2"/>
        <w:ind w:left="442" w:right="149" w:hanging="3"/>
      </w:pPr>
    </w:p>
    <w:p w:rsidR="00EF481D" w:rsidRDefault="001402EE">
      <w:pPr>
        <w:pStyle w:val="2"/>
        <w:ind w:left="442" w:right="149" w:hanging="3"/>
      </w:pPr>
      <w:r>
        <w:t xml:space="preserve">Программа мониторинга оценки механизмов управления качеством образования в образовательных организациях </w:t>
      </w:r>
      <w:proofErr w:type="spellStart"/>
      <w:r w:rsidR="00A30CD1">
        <w:t>Усть</w:t>
      </w:r>
      <w:proofErr w:type="spellEnd"/>
      <w:r w:rsidR="00A30CD1">
        <w:t>-Кубинского</w:t>
      </w:r>
      <w:r>
        <w:t xml:space="preserve"> район</w:t>
      </w:r>
      <w:r w:rsidR="00A30CD1">
        <w:t>а</w:t>
      </w:r>
      <w:r>
        <w:t xml:space="preserve"> по направлению</w:t>
      </w:r>
      <w:r>
        <w:rPr>
          <w:spacing w:val="-5"/>
        </w:rPr>
        <w:t xml:space="preserve"> </w:t>
      </w:r>
      <w:r>
        <w:t>«Система</w:t>
      </w:r>
      <w:r>
        <w:rPr>
          <w:spacing w:val="-3"/>
        </w:rPr>
        <w:t xml:space="preserve"> </w:t>
      </w:r>
      <w:r>
        <w:t>выявления,</w:t>
      </w:r>
      <w:r>
        <w:rPr>
          <w:spacing w:val="-6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способностей и талантов у детей и молодежи»</w:t>
      </w:r>
    </w:p>
    <w:p w:rsidR="00EF481D" w:rsidRDefault="00EF481D">
      <w:pPr>
        <w:pStyle w:val="a3"/>
        <w:spacing w:before="5"/>
        <w:rPr>
          <w:b/>
          <w:sz w:val="27"/>
        </w:rPr>
      </w:pPr>
    </w:p>
    <w:p w:rsidR="00EF481D" w:rsidRDefault="001402EE">
      <w:pPr>
        <w:pStyle w:val="a4"/>
        <w:numPr>
          <w:ilvl w:val="0"/>
          <w:numId w:val="3"/>
        </w:numPr>
        <w:tabs>
          <w:tab w:val="left" w:pos="4329"/>
        </w:tabs>
        <w:ind w:right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F481D" w:rsidRDefault="00EF481D">
      <w:pPr>
        <w:pStyle w:val="a3"/>
        <w:spacing w:before="6"/>
        <w:rPr>
          <w:sz w:val="36"/>
        </w:rPr>
      </w:pPr>
    </w:p>
    <w:p w:rsidR="00EF481D" w:rsidRDefault="001402EE">
      <w:pPr>
        <w:pStyle w:val="a3"/>
        <w:ind w:left="402" w:right="104" w:firstLine="707"/>
        <w:jc w:val="both"/>
      </w:pPr>
      <w:r>
        <w:t xml:space="preserve">Мониторинг оценки механизмов управления качеством образования в </w:t>
      </w:r>
      <w:proofErr w:type="spellStart"/>
      <w:r w:rsidR="00A30CD1">
        <w:t>Усть</w:t>
      </w:r>
      <w:proofErr w:type="spellEnd"/>
      <w:r w:rsidR="00A30CD1">
        <w:t>-Кубинском</w:t>
      </w:r>
      <w:r>
        <w:t xml:space="preserve"> район</w:t>
      </w:r>
      <w:r w:rsidR="00A30CD1">
        <w:t>е</w:t>
      </w:r>
      <w:r>
        <w:t xml:space="preserve"> по направлению «Система выявления, поддержки и развития способностей и талантов у детей и молодежи» (далее –</w:t>
      </w:r>
      <w:r>
        <w:rPr>
          <w:spacing w:val="40"/>
        </w:rPr>
        <w:t xml:space="preserve"> </w:t>
      </w:r>
      <w:r>
        <w:t>Мониторинг) проводится на основе Методики для проведения оценки механизмов управления качеством образования в Российской Федерации, разработанной</w:t>
      </w:r>
      <w:r>
        <w:rPr>
          <w:spacing w:val="28"/>
        </w:rPr>
        <w:t xml:space="preserve">  </w:t>
      </w:r>
      <w:r>
        <w:t>федеральным</w:t>
      </w:r>
      <w:r>
        <w:rPr>
          <w:spacing w:val="29"/>
        </w:rPr>
        <w:t xml:space="preserve">  </w:t>
      </w:r>
      <w:r>
        <w:t>государственным</w:t>
      </w:r>
      <w:r>
        <w:rPr>
          <w:spacing w:val="28"/>
        </w:rPr>
        <w:t xml:space="preserve">  </w:t>
      </w:r>
      <w:r>
        <w:t>бюджетным</w:t>
      </w:r>
      <w:r>
        <w:rPr>
          <w:spacing w:val="29"/>
        </w:rPr>
        <w:t xml:space="preserve">  </w:t>
      </w:r>
      <w:r>
        <w:rPr>
          <w:spacing w:val="-2"/>
        </w:rPr>
        <w:t>учреждением</w:t>
      </w:r>
    </w:p>
    <w:p w:rsidR="00EF481D" w:rsidRDefault="001402EE">
      <w:pPr>
        <w:pStyle w:val="a3"/>
        <w:spacing w:before="1"/>
        <w:ind w:left="402"/>
        <w:jc w:val="both"/>
      </w:pPr>
      <w:r>
        <w:t>«Федеральный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образования».</w:t>
      </w:r>
    </w:p>
    <w:p w:rsidR="00EF481D" w:rsidRDefault="00EF481D">
      <w:pPr>
        <w:pStyle w:val="a3"/>
        <w:spacing w:before="10"/>
        <w:rPr>
          <w:sz w:val="27"/>
        </w:rPr>
      </w:pPr>
    </w:p>
    <w:p w:rsidR="00EF481D" w:rsidRDefault="001402EE">
      <w:pPr>
        <w:pStyle w:val="a4"/>
        <w:numPr>
          <w:ilvl w:val="0"/>
          <w:numId w:val="3"/>
        </w:numPr>
        <w:tabs>
          <w:tab w:val="left" w:pos="3797"/>
        </w:tabs>
        <w:ind w:left="3796" w:right="0" w:hanging="361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EF481D" w:rsidRDefault="001402EE" w:rsidP="00961FB8">
      <w:pPr>
        <w:pStyle w:val="a3"/>
        <w:ind w:firstLine="719"/>
        <w:jc w:val="both"/>
      </w:pPr>
      <w:r>
        <w:t xml:space="preserve">При проведении Мониторинга используются следующие методы сбора </w:t>
      </w:r>
      <w:r>
        <w:rPr>
          <w:spacing w:val="-2"/>
        </w:rPr>
        <w:t>информации:</w:t>
      </w:r>
    </w:p>
    <w:p w:rsidR="00EF481D" w:rsidRDefault="001402EE" w:rsidP="00961FB8">
      <w:pPr>
        <w:pStyle w:val="a4"/>
        <w:numPr>
          <w:ilvl w:val="1"/>
          <w:numId w:val="2"/>
        </w:numPr>
        <w:tabs>
          <w:tab w:val="left" w:pos="1818"/>
        </w:tabs>
        <w:ind w:left="0" w:right="0" w:firstLine="719"/>
        <w:jc w:val="both"/>
        <w:rPr>
          <w:sz w:val="28"/>
        </w:rPr>
      </w:pPr>
      <w:r>
        <w:rPr>
          <w:sz w:val="28"/>
        </w:rPr>
        <w:t>Анализ нормативно - правовой базы,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регламентирующей работу по выявлению, поддержке и развитию способностей и талантов у детей и молодежи в ОО (Положение или альтернативный акт):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в нормативно - правовом акте целей и задач по выявлению, поддержке и развитию способностей и талантов у детей и молодежи в ОО;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Наличие в нормативно - правовом акте целей и задач по выявлению, поддержке и развитию способностей и талантов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 ОВЗ;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в нормативно - правовом акте целей и задач по индивидуализации обучения;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в нормативно - правовом акте целей и задач по повышению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в нормативно - правовом акте целей и задач по осуществлению психолого-педагогического сопровождения способных и талантливых детей и молодежи;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</w:pPr>
      <w:r w:rsidRPr="00A30CD1">
        <w:rPr>
          <w:sz w:val="28"/>
        </w:rPr>
        <w:t>Наличие в нормативно - правовом акте целей и задач по осуществлению</w:t>
      </w:r>
      <w:r w:rsidRPr="00A30CD1">
        <w:rPr>
          <w:spacing w:val="80"/>
          <w:w w:val="150"/>
          <w:sz w:val="28"/>
        </w:rPr>
        <w:t xml:space="preserve"> </w:t>
      </w:r>
      <w:r w:rsidRPr="00A30CD1">
        <w:rPr>
          <w:sz w:val="28"/>
        </w:rPr>
        <w:t>муниципального,</w:t>
      </w:r>
      <w:r w:rsidRPr="00A30CD1">
        <w:rPr>
          <w:spacing w:val="80"/>
          <w:w w:val="150"/>
          <w:sz w:val="28"/>
        </w:rPr>
        <w:t xml:space="preserve"> </w:t>
      </w:r>
      <w:r w:rsidRPr="00A30CD1">
        <w:rPr>
          <w:sz w:val="28"/>
        </w:rPr>
        <w:t>сетевого</w:t>
      </w:r>
      <w:r w:rsidRPr="00A30CD1">
        <w:rPr>
          <w:spacing w:val="80"/>
          <w:w w:val="150"/>
          <w:sz w:val="28"/>
        </w:rPr>
        <w:t xml:space="preserve"> </w:t>
      </w:r>
      <w:r w:rsidRPr="00A30CD1">
        <w:rPr>
          <w:sz w:val="28"/>
        </w:rPr>
        <w:t>взаимодействия</w:t>
      </w:r>
      <w:r w:rsidRPr="00A30CD1">
        <w:rPr>
          <w:spacing w:val="80"/>
          <w:w w:val="150"/>
          <w:sz w:val="28"/>
        </w:rPr>
        <w:t xml:space="preserve"> </w:t>
      </w:r>
      <w:r w:rsidRPr="00A30CD1">
        <w:rPr>
          <w:sz w:val="28"/>
        </w:rPr>
        <w:t>по</w:t>
      </w:r>
      <w:r w:rsidRPr="00A30CD1">
        <w:rPr>
          <w:spacing w:val="80"/>
          <w:w w:val="150"/>
          <w:sz w:val="28"/>
        </w:rPr>
        <w:t xml:space="preserve"> </w:t>
      </w:r>
      <w:r w:rsidRPr="00A30CD1">
        <w:rPr>
          <w:sz w:val="28"/>
        </w:rPr>
        <w:t>вопросам</w:t>
      </w:r>
      <w:r w:rsidR="00A30CD1">
        <w:rPr>
          <w:sz w:val="28"/>
        </w:rPr>
        <w:t xml:space="preserve"> </w:t>
      </w:r>
      <w:r w:rsidRPr="00A30CD1">
        <w:rPr>
          <w:sz w:val="28"/>
          <w:szCs w:val="28"/>
        </w:rPr>
        <w:t xml:space="preserve">выявления, поддержки и развития способностей и талантов у детей и </w:t>
      </w:r>
      <w:r w:rsidRPr="00A30CD1">
        <w:rPr>
          <w:spacing w:val="-2"/>
          <w:sz w:val="28"/>
          <w:szCs w:val="28"/>
        </w:rPr>
        <w:t>молодежи;</w:t>
      </w:r>
    </w:p>
    <w:p w:rsidR="00EF481D" w:rsidRDefault="001402EE" w:rsidP="00961FB8">
      <w:pPr>
        <w:pStyle w:val="a4"/>
        <w:numPr>
          <w:ilvl w:val="1"/>
          <w:numId w:val="2"/>
        </w:numPr>
        <w:tabs>
          <w:tab w:val="left" w:pos="1818"/>
        </w:tabs>
        <w:ind w:left="0" w:right="0" w:firstLine="719"/>
        <w:jc w:val="both"/>
        <w:rPr>
          <w:sz w:val="28"/>
        </w:rPr>
      </w:pPr>
      <w:r>
        <w:rPr>
          <w:sz w:val="28"/>
        </w:rPr>
        <w:t xml:space="preserve">Анализ проведенных мероприятий по выявлению, поддержке и </w:t>
      </w:r>
      <w:r>
        <w:rPr>
          <w:sz w:val="28"/>
        </w:rPr>
        <w:lastRenderedPageBreak/>
        <w:t>развитию способностей и талантов у детей и молодежи.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проведенных мероприятий по выявлению, поддержке и развитию способностей и талантов у детей и молодежи;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Наличие проведенных мероприятий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выявлению, поддержке и развитию способностей и талантов у детей с ОВЗ;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Доля охвата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/Доля призеров и победителей школьного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Доля охвата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муниципального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/Доля призеров и победителей муниципального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Доля охвата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регионального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 xml:space="preserve">/Доля призеров и победителей регионального этапа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;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Участие в иных формах развития образовательных достижений школьников (за исключением Всероссийской олимпиады </w:t>
      </w:r>
      <w:r>
        <w:rPr>
          <w:spacing w:val="-2"/>
          <w:sz w:val="28"/>
        </w:rPr>
        <w:t>школьников);</w:t>
      </w:r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7"/>
        </w:tabs>
        <w:ind w:left="0" w:right="0" w:firstLine="1134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w w:val="150"/>
          <w:sz w:val="28"/>
        </w:rPr>
        <w:t xml:space="preserve"> </w:t>
      </w:r>
      <w:proofErr w:type="gramStart"/>
      <w:r>
        <w:rPr>
          <w:sz w:val="28"/>
        </w:rPr>
        <w:t>индивидуальным</w:t>
      </w:r>
      <w:proofErr w:type="gramEnd"/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учебным</w:t>
      </w:r>
    </w:p>
    <w:p w:rsidR="00EF481D" w:rsidRDefault="001402EE" w:rsidP="001402EE">
      <w:pPr>
        <w:pStyle w:val="a3"/>
        <w:ind w:firstLine="1134"/>
      </w:pPr>
      <w:r>
        <w:rPr>
          <w:spacing w:val="-2"/>
        </w:rPr>
        <w:t>планам;</w:t>
      </w:r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6"/>
          <w:tab w:val="left" w:pos="2527"/>
        </w:tabs>
        <w:ind w:left="0" w:right="0" w:firstLine="1134"/>
        <w:rPr>
          <w:sz w:val="28"/>
        </w:rPr>
      </w:pPr>
      <w:r>
        <w:rPr>
          <w:sz w:val="28"/>
        </w:rPr>
        <w:t>Осуществление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сопровождения</w:t>
      </w:r>
    </w:p>
    <w:p w:rsidR="00EF481D" w:rsidRDefault="001402EE" w:rsidP="001402EE">
      <w:pPr>
        <w:pStyle w:val="a3"/>
        <w:ind w:firstLine="1134"/>
        <w:jc w:val="both"/>
      </w:pPr>
      <w:r>
        <w:t>способных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талантливых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молодежи;</w:t>
      </w:r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7"/>
        </w:tabs>
        <w:ind w:left="0" w:right="0" w:firstLine="1134"/>
        <w:jc w:val="both"/>
        <w:rPr>
          <w:sz w:val="28"/>
        </w:rPr>
      </w:pPr>
      <w:r>
        <w:rPr>
          <w:sz w:val="28"/>
        </w:rPr>
        <w:t>Количество премий, стипендий и грантов для поддержки одаренных детей и талантливой молодежи;</w:t>
      </w:r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7"/>
        </w:tabs>
        <w:ind w:left="0" w:right="0" w:firstLine="1134"/>
        <w:jc w:val="both"/>
        <w:rPr>
          <w:sz w:val="28"/>
        </w:rPr>
      </w:pPr>
      <w:proofErr w:type="gramStart"/>
      <w:r>
        <w:rPr>
          <w:sz w:val="28"/>
        </w:rPr>
        <w:t>Доля обучающихся, принявших участие в профильных сменах для талантливых детей;</w:t>
      </w:r>
      <w:proofErr w:type="gramEnd"/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7"/>
        </w:tabs>
        <w:ind w:left="0" w:right="0" w:firstLine="1134"/>
        <w:jc w:val="both"/>
        <w:rPr>
          <w:sz w:val="28"/>
        </w:rPr>
      </w:pPr>
      <w:r>
        <w:rPr>
          <w:sz w:val="28"/>
        </w:rPr>
        <w:t>Доля обучающихся, охваченных образовательными программами на площадке образовательного центра «Сириус»;</w:t>
      </w:r>
    </w:p>
    <w:p w:rsidR="00EF481D" w:rsidRDefault="001402EE" w:rsidP="001402EE">
      <w:pPr>
        <w:pStyle w:val="a4"/>
        <w:numPr>
          <w:ilvl w:val="2"/>
          <w:numId w:val="2"/>
        </w:numPr>
        <w:tabs>
          <w:tab w:val="left" w:pos="2527"/>
        </w:tabs>
        <w:ind w:left="0" w:right="0" w:firstLine="1134"/>
        <w:jc w:val="both"/>
        <w:rPr>
          <w:sz w:val="28"/>
        </w:rPr>
      </w:pPr>
      <w:r>
        <w:rPr>
          <w:sz w:val="28"/>
        </w:rPr>
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молодежи.</w:t>
      </w:r>
    </w:p>
    <w:p w:rsidR="00EF481D" w:rsidRDefault="001402EE" w:rsidP="001402EE">
      <w:pPr>
        <w:pStyle w:val="a4"/>
        <w:numPr>
          <w:ilvl w:val="1"/>
          <w:numId w:val="2"/>
        </w:numPr>
        <w:tabs>
          <w:tab w:val="left" w:pos="1842"/>
        </w:tabs>
        <w:ind w:left="0" w:right="0" w:firstLine="113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19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образованием: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>Доля обучающихся, принявших участие в анкетировании для выявления потребностей в дополнительном образовании.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</w:tabs>
        <w:ind w:left="0" w:right="0" w:firstLine="1079"/>
        <w:jc w:val="both"/>
        <w:rPr>
          <w:sz w:val="28"/>
        </w:rPr>
      </w:pPr>
      <w:r>
        <w:rPr>
          <w:sz w:val="28"/>
        </w:rPr>
        <w:t xml:space="preserve">Доля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охваченных программами дополнительного образования в соответствии с их потребностями.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7"/>
          <w:tab w:val="left" w:pos="3913"/>
          <w:tab w:val="left" w:pos="6196"/>
          <w:tab w:val="left" w:pos="9027"/>
        </w:tabs>
        <w:ind w:left="0" w:right="0" w:firstLine="1079"/>
        <w:jc w:val="both"/>
        <w:rPr>
          <w:sz w:val="28"/>
        </w:rPr>
      </w:pPr>
      <w:r>
        <w:rPr>
          <w:spacing w:val="-4"/>
          <w:sz w:val="28"/>
        </w:rPr>
        <w:t>Доля</w:t>
      </w:r>
      <w:r>
        <w:rPr>
          <w:sz w:val="28"/>
        </w:rPr>
        <w:tab/>
      </w:r>
      <w:r>
        <w:rPr>
          <w:spacing w:val="-2"/>
          <w:sz w:val="28"/>
        </w:rPr>
        <w:t>получателей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услуг, </w:t>
      </w:r>
      <w:r>
        <w:rPr>
          <w:sz w:val="28"/>
        </w:rPr>
        <w:t xml:space="preserve">удовлетворенных многообразием программ дополнительного образования </w:t>
      </w:r>
      <w:r>
        <w:rPr>
          <w:spacing w:val="-2"/>
          <w:sz w:val="28"/>
        </w:rPr>
        <w:t>детей.</w:t>
      </w:r>
    </w:p>
    <w:p w:rsidR="00EF481D" w:rsidRDefault="001402EE" w:rsidP="00961FB8">
      <w:pPr>
        <w:pStyle w:val="a4"/>
        <w:numPr>
          <w:ilvl w:val="2"/>
          <w:numId w:val="2"/>
        </w:numPr>
        <w:tabs>
          <w:tab w:val="left" w:pos="2526"/>
          <w:tab w:val="left" w:pos="2527"/>
          <w:tab w:val="left" w:pos="2701"/>
          <w:tab w:val="left" w:pos="3747"/>
          <w:tab w:val="left" w:pos="4414"/>
          <w:tab w:val="left" w:pos="4932"/>
          <w:tab w:val="left" w:pos="6092"/>
          <w:tab w:val="left" w:pos="6850"/>
          <w:tab w:val="left" w:pos="8143"/>
        </w:tabs>
        <w:ind w:left="0" w:right="0" w:firstLine="1079"/>
        <w:rPr>
          <w:sz w:val="28"/>
        </w:rPr>
      </w:pPr>
      <w:r>
        <w:rPr>
          <w:spacing w:val="-4"/>
          <w:sz w:val="28"/>
        </w:rPr>
        <w:t>Доля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охваченных</w:t>
      </w:r>
      <w:r>
        <w:rPr>
          <w:sz w:val="28"/>
        </w:rPr>
        <w:tab/>
      </w:r>
      <w:r>
        <w:rPr>
          <w:spacing w:val="-2"/>
          <w:sz w:val="28"/>
        </w:rPr>
        <w:t>программами дополнительного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направлениям</w:t>
      </w:r>
      <w:r>
        <w:rPr>
          <w:sz w:val="28"/>
        </w:rPr>
        <w:tab/>
      </w:r>
      <w:r>
        <w:rPr>
          <w:spacing w:val="-2"/>
          <w:sz w:val="28"/>
        </w:rPr>
        <w:t>«Наука»,</w:t>
      </w:r>
      <w:r>
        <w:rPr>
          <w:sz w:val="28"/>
        </w:rPr>
        <w:tab/>
      </w:r>
      <w:r>
        <w:rPr>
          <w:spacing w:val="-59"/>
          <w:sz w:val="28"/>
        </w:rPr>
        <w:t xml:space="preserve"> </w:t>
      </w:r>
      <w:r>
        <w:rPr>
          <w:sz w:val="28"/>
        </w:rPr>
        <w:t>«Искусство»,</w:t>
      </w:r>
    </w:p>
    <w:p w:rsidR="00EF481D" w:rsidRDefault="001402EE" w:rsidP="00961FB8">
      <w:pPr>
        <w:pStyle w:val="a3"/>
        <w:rPr>
          <w:spacing w:val="-2"/>
        </w:rPr>
      </w:pPr>
      <w:r>
        <w:rPr>
          <w:spacing w:val="-2"/>
        </w:rPr>
        <w:t>«Спорт».</w:t>
      </w:r>
    </w:p>
    <w:p w:rsidR="00E85E26" w:rsidRDefault="00E85E26" w:rsidP="00961FB8">
      <w:pPr>
        <w:pStyle w:val="a3"/>
      </w:pPr>
      <w:r w:rsidRPr="00E85E26">
        <w:rPr>
          <w:rFonts w:eastAsia="Arial"/>
          <w:noProof/>
          <w:lang w:eastAsia="ru-RU"/>
        </w:rPr>
        <w:drawing>
          <wp:inline distT="0" distB="0" distL="0" distR="0" wp14:anchorId="632EA73D" wp14:editId="0FD2BD75">
            <wp:extent cx="6267450" cy="152295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5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E26">
      <w:pgSz w:w="11910" w:h="16840"/>
      <w:pgMar w:top="15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FDD"/>
    <w:multiLevelType w:val="multilevel"/>
    <w:tmpl w:val="6A94395A"/>
    <w:lvl w:ilvl="0">
      <w:start w:val="2"/>
      <w:numFmt w:val="decimal"/>
      <w:lvlText w:val="%1"/>
      <w:lvlJc w:val="left"/>
      <w:pPr>
        <w:ind w:left="40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10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10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1045"/>
      </w:pPr>
      <w:rPr>
        <w:rFonts w:hint="default"/>
        <w:lang w:val="ru-RU" w:eastAsia="en-US" w:bidi="ar-SA"/>
      </w:rPr>
    </w:lvl>
  </w:abstractNum>
  <w:abstractNum w:abstractNumId="1">
    <w:nsid w:val="64543A6E"/>
    <w:multiLevelType w:val="hybridMultilevel"/>
    <w:tmpl w:val="9FC4A2AA"/>
    <w:lvl w:ilvl="0" w:tplc="E4D098E2">
      <w:start w:val="1"/>
      <w:numFmt w:val="decimal"/>
      <w:lvlText w:val="%1."/>
      <w:lvlJc w:val="left"/>
      <w:pPr>
        <w:ind w:left="43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500264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2" w:tplc="FA009D4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3" w:tplc="1F86AD4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181A031A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5" w:tplc="367A6A5C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A2D0758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31169EF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A636F1D0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2">
    <w:nsid w:val="68A96A2F"/>
    <w:multiLevelType w:val="multilevel"/>
    <w:tmpl w:val="8FFEA0C2"/>
    <w:lvl w:ilvl="0">
      <w:start w:val="1"/>
      <w:numFmt w:val="decimal"/>
      <w:lvlText w:val="%1."/>
      <w:lvlJc w:val="left"/>
      <w:pPr>
        <w:ind w:left="402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6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81D"/>
    <w:rsid w:val="001402EE"/>
    <w:rsid w:val="00252010"/>
    <w:rsid w:val="005A336D"/>
    <w:rsid w:val="00961FB8"/>
    <w:rsid w:val="00A30CD1"/>
    <w:rsid w:val="00D177CE"/>
    <w:rsid w:val="00E85E26"/>
    <w:rsid w:val="00EF481D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52" w:lineRule="exact"/>
      <w:outlineLvl w:val="0"/>
    </w:pPr>
    <w:rPr>
      <w:rFonts w:ascii="Arial" w:eastAsia="Arial" w:hAnsi="Arial" w:cs="Arial"/>
      <w:sz w:val="31"/>
      <w:szCs w:val="31"/>
    </w:rPr>
  </w:style>
  <w:style w:type="paragraph" w:styleId="2">
    <w:name w:val="heading 2"/>
    <w:basedOn w:val="a"/>
    <w:uiPriority w:val="1"/>
    <w:qFormat/>
    <w:pPr>
      <w:ind w:left="7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2" w:right="109" w:firstLine="10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0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D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30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A30CD1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DejaVu Sans" w:hAnsi="Calibri"/>
      <w:lang w:val="ru-RU" w:eastAsia="ru-RU"/>
    </w:rPr>
  </w:style>
  <w:style w:type="character" w:styleId="a9">
    <w:name w:val="Hyperlink"/>
    <w:basedOn w:val="a0"/>
    <w:uiPriority w:val="99"/>
    <w:unhideWhenUsed/>
    <w:rsid w:val="00961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52" w:lineRule="exact"/>
      <w:outlineLvl w:val="0"/>
    </w:pPr>
    <w:rPr>
      <w:rFonts w:ascii="Arial" w:eastAsia="Arial" w:hAnsi="Arial" w:cs="Arial"/>
      <w:sz w:val="31"/>
      <w:szCs w:val="31"/>
    </w:rPr>
  </w:style>
  <w:style w:type="paragraph" w:styleId="2">
    <w:name w:val="heading 2"/>
    <w:basedOn w:val="a"/>
    <w:uiPriority w:val="1"/>
    <w:qFormat/>
    <w:pPr>
      <w:ind w:left="7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2" w:right="109" w:firstLine="10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0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D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30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A30CD1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DejaVu Sans" w:hAnsi="Calibri"/>
      <w:lang w:val="ru-RU" w:eastAsia="ru-RU"/>
    </w:rPr>
  </w:style>
  <w:style w:type="character" w:styleId="a9">
    <w:name w:val="Hyperlink"/>
    <w:basedOn w:val="a0"/>
    <w:uiPriority w:val="99"/>
    <w:unhideWhenUsed/>
    <w:rsid w:val="00961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j3I7YWtkBQnugX4L4vHT1LczWCRE8Cx_pn92l1t5oAuBeGA/viewform?usp=sf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Колосова</cp:lastModifiedBy>
  <cp:revision>7</cp:revision>
  <dcterms:created xsi:type="dcterms:W3CDTF">2022-08-12T09:29:00Z</dcterms:created>
  <dcterms:modified xsi:type="dcterms:W3CDTF">2022-08-18T07:06:00Z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